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F3B" w:rsidRDefault="00883F3B" w:rsidP="007D392F">
      <w:pPr>
        <w:ind w:right="-540"/>
        <w:rPr>
          <w:rFonts w:ascii="Arial" w:hAnsi="Arial" w:cs="Arial"/>
          <w:b/>
          <w:color w:val="002855"/>
          <w:sz w:val="28"/>
        </w:rPr>
      </w:pPr>
    </w:p>
    <w:p w:rsidR="008E053C" w:rsidRPr="008E053C" w:rsidRDefault="008E053C" w:rsidP="008E053C">
      <w:pPr>
        <w:ind w:right="-540"/>
        <w:rPr>
          <w:rFonts w:ascii="Arial" w:hAnsi="Arial" w:cs="Arial"/>
          <w:b/>
          <w:color w:val="002855"/>
          <w:sz w:val="28"/>
        </w:rPr>
      </w:pPr>
    </w:p>
    <w:p w:rsidR="00AF101D" w:rsidRDefault="008E053C" w:rsidP="008E053C">
      <w:pPr>
        <w:ind w:right="-540"/>
        <w:jc w:val="center"/>
        <w:rPr>
          <w:rFonts w:ascii="Arial" w:hAnsi="Arial" w:cs="Arial"/>
          <w:b/>
          <w:color w:val="002855"/>
          <w:sz w:val="28"/>
        </w:rPr>
      </w:pPr>
      <w:proofErr w:type="spellStart"/>
      <w:r w:rsidRPr="008E053C">
        <w:rPr>
          <w:rFonts w:ascii="Arial" w:hAnsi="Arial" w:cs="Arial"/>
          <w:b/>
          <w:color w:val="002855"/>
          <w:sz w:val="28"/>
        </w:rPr>
        <w:t>Roetzel’s</w:t>
      </w:r>
      <w:proofErr w:type="spellEnd"/>
      <w:r w:rsidRPr="008E053C">
        <w:rPr>
          <w:rFonts w:ascii="Arial" w:hAnsi="Arial" w:cs="Arial"/>
          <w:b/>
          <w:color w:val="002855"/>
          <w:sz w:val="28"/>
        </w:rPr>
        <w:t xml:space="preserve"> Christopher Tackett Named to Leadership Columbus Class of 2021</w:t>
      </w:r>
    </w:p>
    <w:p w:rsidR="008E053C" w:rsidRPr="001C7901" w:rsidRDefault="008E053C" w:rsidP="008E053C">
      <w:pPr>
        <w:ind w:right="-540"/>
        <w:jc w:val="center"/>
        <w:rPr>
          <w:rFonts w:ascii="Arial" w:hAnsi="Arial" w:cs="Arial"/>
          <w:b/>
          <w:color w:val="002855"/>
        </w:rPr>
      </w:pPr>
    </w:p>
    <w:p w:rsidR="008E053C" w:rsidRPr="008E053C" w:rsidRDefault="008E053C" w:rsidP="008E053C">
      <w:pPr>
        <w:ind w:right="-540"/>
        <w:rPr>
          <w:rFonts w:ascii="Arial" w:hAnsi="Arial" w:cs="Arial"/>
          <w:sz w:val="20"/>
          <w:szCs w:val="20"/>
        </w:rPr>
      </w:pPr>
      <w:r>
        <w:rPr>
          <w:rFonts w:ascii="Arial" w:hAnsi="Arial" w:cs="Arial"/>
          <w:sz w:val="20"/>
          <w:szCs w:val="20"/>
        </w:rPr>
        <w:t>COLUMBUS, Ohio</w:t>
      </w:r>
      <w:r w:rsidR="007D392F">
        <w:rPr>
          <w:rFonts w:ascii="Arial" w:hAnsi="Arial" w:cs="Arial"/>
          <w:sz w:val="20"/>
          <w:szCs w:val="20"/>
        </w:rPr>
        <w:t xml:space="preserve"> (</w:t>
      </w:r>
      <w:r>
        <w:rPr>
          <w:rFonts w:ascii="Arial" w:hAnsi="Arial" w:cs="Arial"/>
          <w:sz w:val="20"/>
          <w:szCs w:val="20"/>
        </w:rPr>
        <w:t>Aug. 18, 2020</w:t>
      </w:r>
      <w:r w:rsidR="007D392F">
        <w:rPr>
          <w:rFonts w:ascii="Arial" w:hAnsi="Arial" w:cs="Arial"/>
          <w:sz w:val="20"/>
          <w:szCs w:val="20"/>
        </w:rPr>
        <w:t xml:space="preserve">) – </w:t>
      </w:r>
      <w:r w:rsidRPr="008E053C">
        <w:rPr>
          <w:rFonts w:ascii="Arial" w:hAnsi="Arial" w:cs="Arial"/>
          <w:sz w:val="20"/>
          <w:szCs w:val="20"/>
        </w:rPr>
        <w:t xml:space="preserve">Leadership Columbus has selected </w:t>
      </w:r>
      <w:proofErr w:type="spellStart"/>
      <w:r w:rsidRPr="008E053C">
        <w:rPr>
          <w:rFonts w:ascii="Arial" w:hAnsi="Arial" w:cs="Arial"/>
          <w:sz w:val="20"/>
          <w:szCs w:val="20"/>
        </w:rPr>
        <w:t>Roetzel</w:t>
      </w:r>
      <w:proofErr w:type="spellEnd"/>
      <w:r w:rsidRPr="008E053C">
        <w:rPr>
          <w:rFonts w:ascii="Arial" w:hAnsi="Arial" w:cs="Arial"/>
          <w:sz w:val="20"/>
          <w:szCs w:val="20"/>
        </w:rPr>
        <w:t xml:space="preserve"> &amp; </w:t>
      </w:r>
      <w:proofErr w:type="spellStart"/>
      <w:r w:rsidRPr="008E053C">
        <w:rPr>
          <w:rFonts w:ascii="Arial" w:hAnsi="Arial" w:cs="Arial"/>
          <w:sz w:val="20"/>
          <w:szCs w:val="20"/>
        </w:rPr>
        <w:t>Andress</w:t>
      </w:r>
      <w:proofErr w:type="spellEnd"/>
      <w:r w:rsidRPr="008E053C">
        <w:rPr>
          <w:rFonts w:ascii="Arial" w:hAnsi="Arial" w:cs="Arial"/>
          <w:sz w:val="20"/>
          <w:szCs w:val="20"/>
        </w:rPr>
        <w:t xml:space="preserve"> LPA attorney Christopher W. Tackett as a member of its 2021 class. He will join 57 future community champions for a hybrid of in-person and virtual training and networking to comply with the realities of life during the global coronavirus pandemic. </w:t>
      </w:r>
    </w:p>
    <w:p w:rsidR="008E053C" w:rsidRPr="008E053C" w:rsidRDefault="008E053C" w:rsidP="008E053C">
      <w:pPr>
        <w:ind w:right="-540"/>
        <w:rPr>
          <w:rFonts w:ascii="Arial" w:hAnsi="Arial" w:cs="Arial"/>
          <w:sz w:val="20"/>
          <w:szCs w:val="20"/>
        </w:rPr>
      </w:pPr>
      <w:r w:rsidRPr="008E053C">
        <w:rPr>
          <w:rFonts w:ascii="Arial" w:hAnsi="Arial" w:cs="Arial"/>
          <w:sz w:val="20"/>
          <w:szCs w:val="20"/>
        </w:rPr>
        <w:t xml:space="preserve">This year’s class includes participants from the region’s corporate, nonprofit and government sectors, such as AEP, Crane Group, </w:t>
      </w:r>
      <w:proofErr w:type="spellStart"/>
      <w:r w:rsidRPr="008E053C">
        <w:rPr>
          <w:rFonts w:ascii="Arial" w:hAnsi="Arial" w:cs="Arial"/>
          <w:sz w:val="20"/>
          <w:szCs w:val="20"/>
        </w:rPr>
        <w:t>CoverMyMeds</w:t>
      </w:r>
      <w:proofErr w:type="spellEnd"/>
      <w:r w:rsidRPr="008E053C">
        <w:rPr>
          <w:rFonts w:ascii="Arial" w:hAnsi="Arial" w:cs="Arial"/>
          <w:sz w:val="20"/>
          <w:szCs w:val="20"/>
        </w:rPr>
        <w:t xml:space="preserve">, Nationwide, the city’s police and fire departments, and several of the area’s banks and law firms. The Class of 2021 is the 47th for Leadership Columbus, which has graduated nearly 3,000 participants. </w:t>
      </w:r>
      <w:bookmarkStart w:id="0" w:name="_GoBack"/>
      <w:bookmarkEnd w:id="0"/>
    </w:p>
    <w:p w:rsidR="008E053C" w:rsidRPr="008E053C" w:rsidRDefault="008E053C" w:rsidP="008E053C">
      <w:pPr>
        <w:ind w:right="-540"/>
        <w:rPr>
          <w:rFonts w:ascii="Arial" w:hAnsi="Arial" w:cs="Arial"/>
          <w:sz w:val="20"/>
          <w:szCs w:val="20"/>
        </w:rPr>
      </w:pPr>
      <w:r w:rsidRPr="008E053C">
        <w:rPr>
          <w:rFonts w:ascii="Arial" w:hAnsi="Arial" w:cs="Arial"/>
          <w:sz w:val="20"/>
          <w:szCs w:val="20"/>
        </w:rPr>
        <w:t xml:space="preserve">Mr. Tackett is an experienced litigation attorney that takes pride in identifying and executing creative solutions to resolve cases. Mr. Tackett frequently handles litigation involving complex commercial contracts; business breakups and other partnership disputes; non-competes and general employment defense, as well as trade-secret and intellectual property claims. Further, Mr. Tackett has class action expertise, having worked on many class actions, including as lead counsel in the successful defense of a nationwide class action regarding the Telephone Consumer Protection Act (TCPA). </w:t>
      </w:r>
    </w:p>
    <w:p w:rsidR="007D392F" w:rsidRDefault="008E053C" w:rsidP="008E053C">
      <w:pPr>
        <w:ind w:right="-540"/>
        <w:rPr>
          <w:rFonts w:ascii="Arial" w:hAnsi="Arial" w:cs="Arial"/>
          <w:sz w:val="20"/>
          <w:szCs w:val="20"/>
        </w:rPr>
      </w:pPr>
      <w:r w:rsidRPr="008E053C">
        <w:rPr>
          <w:rFonts w:ascii="Arial" w:hAnsi="Arial" w:cs="Arial"/>
          <w:sz w:val="20"/>
          <w:szCs w:val="20"/>
        </w:rPr>
        <w:t>In addition to his experience in a wide range of complex business litigation, Mr. Tackett has developed a nationwide practice representing parties in the extended warranty industry, handling litigation on all facets of the business, including disputes with agents and vendors, claims relating to the sale and marketing of warranties, and relating to coverage issues.</w:t>
      </w:r>
    </w:p>
    <w:p w:rsidR="008E053C" w:rsidRDefault="008E053C" w:rsidP="008E053C">
      <w:pPr>
        <w:ind w:right="-540"/>
      </w:pPr>
    </w:p>
    <w:p w:rsidR="001C7901" w:rsidRDefault="004F51BC" w:rsidP="007D392F">
      <w:pPr>
        <w:pStyle w:val="ListBullet"/>
        <w:numPr>
          <w:ilvl w:val="0"/>
          <w:numId w:val="0"/>
        </w:numPr>
        <w:tabs>
          <w:tab w:val="clear" w:pos="216"/>
        </w:tabs>
        <w:rPr>
          <w:rFonts w:cs="Arial"/>
          <w:b/>
          <w:color w:val="002855"/>
          <w:sz w:val="22"/>
        </w:rPr>
      </w:pPr>
      <w:r>
        <w:rPr>
          <w:rFonts w:cs="Arial"/>
          <w:b/>
          <w:color w:val="002855"/>
          <w:sz w:val="22"/>
        </w:rPr>
        <w:t xml:space="preserve">About </w:t>
      </w:r>
      <w:proofErr w:type="spellStart"/>
      <w:r>
        <w:rPr>
          <w:rFonts w:cs="Arial"/>
          <w:b/>
          <w:color w:val="002855"/>
          <w:sz w:val="22"/>
        </w:rPr>
        <w:t>Roetzel</w:t>
      </w:r>
      <w:proofErr w:type="spellEnd"/>
    </w:p>
    <w:p w:rsidR="007D392F" w:rsidRPr="007D392F" w:rsidRDefault="007D392F" w:rsidP="007D392F">
      <w:pPr>
        <w:pStyle w:val="ListBullet"/>
        <w:numPr>
          <w:ilvl w:val="0"/>
          <w:numId w:val="0"/>
        </w:numPr>
        <w:tabs>
          <w:tab w:val="clear" w:pos="216"/>
        </w:tabs>
      </w:pPr>
      <w:proofErr w:type="spellStart"/>
      <w:r>
        <w:t>Roetzel</w:t>
      </w:r>
      <w:proofErr w:type="spellEnd"/>
      <w:r>
        <w:t xml:space="preserve"> is a </w:t>
      </w:r>
      <w:r w:rsidR="004F51BC">
        <w:t xml:space="preserve">full-service law firm with offices located throughout Ohio and Florida, and in Chicago. The firm provides comprehensive legal services to national and international corporations, closely held and family-run businesses, institutions, organizations, and individuals. For more information, visit </w:t>
      </w:r>
      <w:hyperlink r:id="rId7" w:history="1">
        <w:r w:rsidR="004F51BC" w:rsidRPr="000D2068">
          <w:rPr>
            <w:rStyle w:val="Hyperlink"/>
          </w:rPr>
          <w:t>www.ralaw.com</w:t>
        </w:r>
      </w:hyperlink>
      <w:r w:rsidR="004F51BC">
        <w:t xml:space="preserve">. </w:t>
      </w:r>
    </w:p>
    <w:sectPr w:rsidR="007D392F" w:rsidRPr="007D392F">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C88" w:rsidRDefault="00C20C88" w:rsidP="00052FC2">
      <w:pPr>
        <w:spacing w:after="0" w:line="240" w:lineRule="auto"/>
      </w:pPr>
      <w:r>
        <w:separator/>
      </w:r>
    </w:p>
  </w:endnote>
  <w:endnote w:type="continuationSeparator" w:id="0">
    <w:p w:rsidR="00C20C88" w:rsidRDefault="00C20C88" w:rsidP="00052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46D" w:rsidRDefault="003D446D" w:rsidP="00E418A0">
    <w:pPr>
      <w:pStyle w:val="Footer"/>
      <w:ind w:left="-540" w:firstLine="540"/>
      <w:rPr>
        <w:rFonts w:ascii="Arial" w:hAnsi="Arial" w:cs="Arial"/>
        <w:sz w:val="16"/>
        <w:szCs w:val="16"/>
      </w:rPr>
    </w:pPr>
  </w:p>
  <w:p w:rsidR="003D446D" w:rsidRPr="003D446D" w:rsidRDefault="003D446D" w:rsidP="003D446D">
    <w:pPr>
      <w:pStyle w:val="Footer"/>
      <w:ind w:left="-540" w:firstLine="540"/>
      <w:jc w:val="center"/>
      <w:rPr>
        <w:rFonts w:ascii="Arial" w:hAnsi="Arial" w:cs="Arial"/>
        <w:sz w:val="16"/>
        <w:szCs w:val="16"/>
      </w:rPr>
    </w:pPr>
  </w:p>
  <w:p w:rsidR="000F173D" w:rsidRDefault="000F173D" w:rsidP="000F173D">
    <w:pPr>
      <w:pStyle w:val="Footer"/>
      <w:ind w:left="-540" w:firstLine="540"/>
    </w:pPr>
    <w:r w:rsidRPr="00142E96">
      <w:rPr>
        <w:noProof/>
      </w:rPr>
      <w:drawing>
        <wp:anchor distT="0" distB="0" distL="114300" distR="114300" simplePos="0" relativeHeight="251664384" behindDoc="1" locked="0" layoutInCell="1" allowOverlap="1" wp14:anchorId="5B91767B" wp14:editId="767B2459">
          <wp:simplePos x="0" y="0"/>
          <wp:positionH relativeFrom="column">
            <wp:posOffset>3179929</wp:posOffset>
          </wp:positionH>
          <wp:positionV relativeFrom="paragraph">
            <wp:posOffset>10795</wp:posOffset>
          </wp:positionV>
          <wp:extent cx="3340100" cy="330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40100" cy="330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90714F2" wp14:editId="6FBB392D">
          <wp:simplePos x="0" y="0"/>
          <wp:positionH relativeFrom="column">
            <wp:posOffset>-368490</wp:posOffset>
          </wp:positionH>
          <wp:positionV relativeFrom="paragraph">
            <wp:posOffset>0</wp:posOffset>
          </wp:positionV>
          <wp:extent cx="3408218" cy="340995"/>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ve_artwork-07.png"/>
                  <pic:cNvPicPr/>
                </pic:nvPicPr>
                <pic:blipFill>
                  <a:blip r:embed="rId2"/>
                  <a:stretch>
                    <a:fillRect/>
                  </a:stretch>
                </pic:blipFill>
                <pic:spPr>
                  <a:xfrm>
                    <a:off x="0" y="0"/>
                    <a:ext cx="3408218" cy="340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C88" w:rsidRDefault="00C20C88" w:rsidP="00052FC2">
      <w:pPr>
        <w:spacing w:after="0" w:line="240" w:lineRule="auto"/>
      </w:pPr>
      <w:r>
        <w:separator/>
      </w:r>
    </w:p>
  </w:footnote>
  <w:footnote w:type="continuationSeparator" w:id="0">
    <w:p w:rsidR="00C20C88" w:rsidRDefault="00C20C88" w:rsidP="00052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FC2" w:rsidRDefault="001C7901">
    <w:pPr>
      <w:pStyle w:val="Header"/>
    </w:pPr>
    <w:r>
      <w:rPr>
        <w:noProof/>
      </w:rPr>
      <w:drawing>
        <wp:anchor distT="0" distB="0" distL="114300" distR="114300" simplePos="0" relativeHeight="251658240" behindDoc="0" locked="0" layoutInCell="1" allowOverlap="1">
          <wp:simplePos x="0" y="0"/>
          <wp:positionH relativeFrom="margin">
            <wp:posOffset>4947285</wp:posOffset>
          </wp:positionH>
          <wp:positionV relativeFrom="paragraph">
            <wp:posOffset>149860</wp:posOffset>
          </wp:positionV>
          <wp:extent cx="1247775" cy="30988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o_bg_green.png"/>
                  <pic:cNvPicPr/>
                </pic:nvPicPr>
                <pic:blipFill>
                  <a:blip r:embed="rId1">
                    <a:extLst>
                      <a:ext uri="{28A0092B-C50C-407E-A947-70E740481C1C}">
                        <a14:useLocalDpi xmlns:a14="http://schemas.microsoft.com/office/drawing/2010/main" val="0"/>
                      </a:ext>
                    </a:extLst>
                  </a:blip>
                  <a:stretch>
                    <a:fillRect/>
                  </a:stretch>
                </pic:blipFill>
                <pic:spPr>
                  <a:xfrm>
                    <a:off x="0" y="0"/>
                    <a:ext cx="1247775" cy="309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-361950</wp:posOffset>
          </wp:positionH>
          <wp:positionV relativeFrom="paragraph">
            <wp:posOffset>149860</wp:posOffset>
          </wp:positionV>
          <wp:extent cx="5255260" cy="30988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itation_wave_artwork-01_blue.jpg"/>
                  <pic:cNvPicPr/>
                </pic:nvPicPr>
                <pic:blipFill>
                  <a:blip r:embed="rId2">
                    <a:extLst>
                      <a:ext uri="{28A0092B-C50C-407E-A947-70E740481C1C}">
                        <a14:useLocalDpi xmlns:a14="http://schemas.microsoft.com/office/drawing/2010/main" val="0"/>
                      </a:ext>
                    </a:extLst>
                  </a:blip>
                  <a:stretch>
                    <a:fillRect/>
                  </a:stretch>
                </pic:blipFill>
                <pic:spPr>
                  <a:xfrm>
                    <a:off x="0" y="0"/>
                    <a:ext cx="5255260" cy="309880"/>
                  </a:xfrm>
                  <a:prstGeom prst="rect">
                    <a:avLst/>
                  </a:prstGeom>
                </pic:spPr>
              </pic:pic>
            </a:graphicData>
          </a:graphic>
          <wp14:sizeRelH relativeFrom="margin">
            <wp14:pctWidth>0</wp14:pctWidth>
          </wp14:sizeRelH>
          <wp14:sizeRelV relativeFrom="margin">
            <wp14:pctHeight>0</wp14:pctHeight>
          </wp14:sizeRelV>
        </wp:anchor>
      </w:drawing>
    </w:r>
    <w:r w:rsidR="00052FC2">
      <w:rPr>
        <w:noProof/>
      </w:rPr>
      <w:drawing>
        <wp:anchor distT="0" distB="0" distL="114300" distR="114300" simplePos="0" relativeHeight="251660288" behindDoc="0" locked="0" layoutInCell="1" allowOverlap="1">
          <wp:simplePos x="0" y="0"/>
          <wp:positionH relativeFrom="margin">
            <wp:posOffset>4647063</wp:posOffset>
          </wp:positionH>
          <wp:positionV relativeFrom="paragraph">
            <wp:posOffset>-245973</wp:posOffset>
          </wp:positionV>
          <wp:extent cx="1548765" cy="3162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etzel_logo_Digital.png"/>
                  <pic:cNvPicPr/>
                </pic:nvPicPr>
                <pic:blipFill>
                  <a:blip r:embed="rId3">
                    <a:extLst>
                      <a:ext uri="{28A0092B-C50C-407E-A947-70E740481C1C}">
                        <a14:useLocalDpi xmlns:a14="http://schemas.microsoft.com/office/drawing/2010/main" val="0"/>
                      </a:ext>
                    </a:extLst>
                  </a:blip>
                  <a:stretch>
                    <a:fillRect/>
                  </a:stretch>
                </pic:blipFill>
                <pic:spPr>
                  <a:xfrm>
                    <a:off x="0" y="0"/>
                    <a:ext cx="1548765" cy="3162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254F84A"/>
    <w:lvl w:ilvl="0">
      <w:start w:val="1"/>
      <w:numFmt w:val="bullet"/>
      <w:pStyle w:val="ListBullet"/>
      <w:lvlText w:val=""/>
      <w:lvlJc w:val="left"/>
      <w:pPr>
        <w:tabs>
          <w:tab w:val="num" w:pos="360"/>
        </w:tabs>
        <w:ind w:left="360" w:hanging="360"/>
      </w:pPr>
      <w:rPr>
        <w:rFonts w:ascii="Symbol" w:hAnsi="Symbol" w:hint="default"/>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6C2"/>
    <w:rsid w:val="00052FC2"/>
    <w:rsid w:val="000F173D"/>
    <w:rsid w:val="001C7901"/>
    <w:rsid w:val="003D446D"/>
    <w:rsid w:val="004F51BC"/>
    <w:rsid w:val="00582B77"/>
    <w:rsid w:val="005836C2"/>
    <w:rsid w:val="007D392F"/>
    <w:rsid w:val="00883F3B"/>
    <w:rsid w:val="008E053C"/>
    <w:rsid w:val="008E23FD"/>
    <w:rsid w:val="009D2735"/>
    <w:rsid w:val="00AF101D"/>
    <w:rsid w:val="00C20C88"/>
    <w:rsid w:val="00CC7834"/>
    <w:rsid w:val="00E41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8C815A"/>
  <w15:chartTrackingRefBased/>
  <w15:docId w15:val="{A3913811-A029-4C09-BB27-C397128D8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FC2"/>
  </w:style>
  <w:style w:type="paragraph" w:styleId="Footer">
    <w:name w:val="footer"/>
    <w:basedOn w:val="Normal"/>
    <w:link w:val="FooterChar"/>
    <w:uiPriority w:val="99"/>
    <w:unhideWhenUsed/>
    <w:rsid w:val="00052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FC2"/>
  </w:style>
  <w:style w:type="paragraph" w:styleId="ListBullet">
    <w:name w:val="List Bullet"/>
    <w:basedOn w:val="Normal"/>
    <w:uiPriority w:val="99"/>
    <w:unhideWhenUsed/>
    <w:rsid w:val="001C7901"/>
    <w:pPr>
      <w:numPr>
        <w:numId w:val="1"/>
      </w:numPr>
      <w:tabs>
        <w:tab w:val="left" w:pos="0"/>
        <w:tab w:val="left" w:pos="216"/>
        <w:tab w:val="left" w:pos="720"/>
      </w:tabs>
      <w:spacing w:before="120" w:after="0" w:line="240" w:lineRule="exact"/>
      <w:ind w:left="1080" w:right="360" w:hanging="216"/>
    </w:pPr>
    <w:rPr>
      <w:rFonts w:ascii="Arial" w:hAnsi="Arial"/>
      <w:sz w:val="20"/>
      <w:szCs w:val="24"/>
    </w:rPr>
  </w:style>
  <w:style w:type="character" w:styleId="Hyperlink">
    <w:name w:val="Hyperlink"/>
    <w:basedOn w:val="DefaultParagraphFont"/>
    <w:uiPriority w:val="99"/>
    <w:unhideWhenUsed/>
    <w:rsid w:val="004F51BC"/>
    <w:rPr>
      <w:color w:val="0563C1" w:themeColor="hyperlink"/>
      <w:u w:val="single"/>
    </w:rPr>
  </w:style>
  <w:style w:type="character" w:styleId="UnresolvedMention">
    <w:name w:val="Unresolved Mention"/>
    <w:basedOn w:val="DefaultParagraphFont"/>
    <w:uiPriority w:val="99"/>
    <w:semiHidden/>
    <w:unhideWhenUsed/>
    <w:rsid w:val="004F51BC"/>
    <w:rPr>
      <w:color w:val="605E5C"/>
      <w:shd w:val="clear" w:color="auto" w:fill="E1DFDD"/>
    </w:rPr>
  </w:style>
  <w:style w:type="paragraph" w:styleId="EndnoteText">
    <w:name w:val="endnote text"/>
    <w:basedOn w:val="Normal"/>
    <w:link w:val="EndnoteTextChar"/>
    <w:uiPriority w:val="99"/>
    <w:unhideWhenUsed/>
    <w:rsid w:val="003D446D"/>
    <w:pPr>
      <w:spacing w:before="120" w:after="0" w:line="240" w:lineRule="auto"/>
      <w:ind w:left="720" w:right="720"/>
      <w:contextualSpacing/>
      <w:jc w:val="center"/>
    </w:pPr>
    <w:rPr>
      <w:rFonts w:ascii="Arial" w:hAnsi="Arial"/>
      <w:sz w:val="16"/>
      <w:szCs w:val="20"/>
    </w:rPr>
  </w:style>
  <w:style w:type="character" w:customStyle="1" w:styleId="EndnoteTextChar">
    <w:name w:val="Endnote Text Char"/>
    <w:basedOn w:val="DefaultParagraphFont"/>
    <w:link w:val="EndnoteText"/>
    <w:uiPriority w:val="99"/>
    <w:rsid w:val="003D446D"/>
    <w:rPr>
      <w:rFonts w:ascii="Arial" w:hAnsi="Arial"/>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alaw.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Roetzel</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Lauck, Kelly</dc:creator>
  <cp:keywords/>
  <dc:description/>
  <cp:lastModifiedBy>Maurer, Lyndsey</cp:lastModifiedBy>
  <cp:revision>3</cp:revision>
  <dcterms:created xsi:type="dcterms:W3CDTF">2020-08-18T19:10:00Z</dcterms:created>
  <dcterms:modified xsi:type="dcterms:W3CDTF">2020-08-18T19:10:00Z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Block DocID</vt:lpwstr>
  </property>
</Properties>
</file>